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/>
          <w:b/>
          <w:bCs/>
          <w:sz w:val="28"/>
          <w:szCs w:val="28"/>
        </w:rPr>
        <w:t xml:space="preserve">Опросный лист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/>
          <w:b/>
          <w:bCs/>
          <w:sz w:val="28"/>
          <w:szCs w:val="28"/>
        </w:rPr>
        <w:t xml:space="preserve">участника публичных консультаций по проекту нормативного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/>
          <w:b/>
          <w:bCs/>
          <w:sz w:val="28"/>
          <w:szCs w:val="28"/>
        </w:rPr>
        <w:t xml:space="preserve">правового акта Ханты-Мансийского автономного округа – Югры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Пожалуйста, заполните на портале проектов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по ссылке: </w:t>
      </w:r>
      <w:hyperlink r:id="rId8" w:tooltip="http://regulation.admhmao.ru" w:history="1">
        <w:r>
          <w:rPr>
            <w:rFonts w:ascii="Times New Roman" w:hAnsi="Times New Roman"/>
            <w:sz w:val="28"/>
            <w:szCs w:val="28"/>
          </w:rPr>
          <w:t xml:space="preserve">http://regulation.admhmao.ru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направьте не позднее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11</w:t>
      </w:r>
      <w:r>
        <w:rPr>
          <w:rFonts w:ascii="Times New Roman" w:hAnsi="Times New Roman"/>
          <w:sz w:val="28"/>
          <w:szCs w:val="28"/>
        </w:rPr>
        <w:t xml:space="preserve"> февраля</w:t>
      </w:r>
      <w:r>
        <w:rPr>
          <w:rFonts w:ascii="Times New Roman" w:hAnsi="Times New Roman"/>
          <w:sz w:val="28"/>
          <w:szCs w:val="28"/>
        </w:rPr>
        <w:t xml:space="preserve"> 2025 года данную форму по электронной почте </w:t>
      </w:r>
      <w:r>
        <w:rPr>
          <w:rFonts w:ascii="Times New Roman" w:hAnsi="Times New Roman"/>
          <w:sz w:val="28"/>
          <w:szCs w:val="28"/>
        </w:rPr>
        <w:t xml:space="preserve">GavrilovichVN@dumahmao.ru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Контактная</w:t>
      </w:r>
      <w:r>
        <w:rPr>
          <w:rFonts w:ascii="Times New Roman" w:hAnsi="Times New Roman"/>
          <w:bCs/>
          <w:sz w:val="28"/>
          <w:szCs w:val="28"/>
        </w:rPr>
        <w:t xml:space="preserve"> информация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Вашему желанию укажите следующую информацию: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Наименование организации 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Сфера деятельности организации 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Ф.И.О. контактного лица 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Номер контактного телефона __________</w:t>
      </w:r>
      <w:r>
        <w:rPr>
          <w:rFonts w:ascii="Times New Roman" w:hAnsi="Times New Roman"/>
          <w:bCs/>
          <w:sz w:val="28"/>
          <w:szCs w:val="28"/>
        </w:rPr>
        <w:t xml:space="preserve">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Адрес электронной почты 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Перечень вопросов в рамках проведения публичных консультаций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по п</w:t>
      </w:r>
      <w:r>
        <w:rPr>
          <w:rFonts w:ascii="Times New Roman" w:hAnsi="Times New Roman"/>
          <w:bCs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"О </w:t>
      </w:r>
      <w:r>
        <w:rPr>
          <w:rFonts w:ascii="Times New Roman" w:hAnsi="Times New Roman"/>
          <w:sz w:val="28"/>
          <w:szCs w:val="28"/>
        </w:rPr>
        <w:t xml:space="preserve"> признании утратившим силу </w:t>
      </w:r>
      <w:r>
        <w:rPr>
          <w:rFonts w:ascii="Times New Roman" w:hAnsi="Times New Roman"/>
          <w:sz w:val="28"/>
          <w:szCs w:val="28"/>
        </w:rPr>
        <w:t xml:space="preserve">Закона Ханты-Мансийского автономного округа – Югры  "Об установлении на территории Ханты-Мансийского автономного округа – Югры ограничения розничной продажи несовершеннолетним товаров, содержащих сжиженный углеводородный газ, дл</w:t>
      </w:r>
      <w:r>
        <w:rPr>
          <w:rFonts w:ascii="Times New Roman" w:hAnsi="Times New Roman"/>
          <w:sz w:val="28"/>
          <w:szCs w:val="28"/>
        </w:rPr>
        <w:t xml:space="preserve">я личных и бытовых нужд граждан"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bookmarkStart w:id="0" w:name="_GoBack"/>
      <w:r/>
      <w:bookmarkEnd w:id="0"/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На решение какой проблемы, на Ваш взгляд, направлено предлагаемое правовое регулирование? Актуальна ли данная проблема сегодня?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r>
        <w:rPr>
          <w:rFonts w:ascii="Times New Roman" w:hAnsi="Times New Roman"/>
          <w:bCs/>
          <w:sz w:val="28"/>
          <w:szCs w:val="28"/>
        </w:rPr>
        <w:t xml:space="preserve">затратны</w:t>
      </w:r>
      <w:r>
        <w:rPr>
          <w:rFonts w:ascii="Times New Roman" w:hAnsi="Times New Roman"/>
          <w:bCs/>
          <w:sz w:val="28"/>
          <w:szCs w:val="28"/>
        </w:rPr>
        <w:t xml:space="preserve"> и (или) более эффективны.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Какие, по Вашему мнению, субъекты предпринимательской и иной экономической деятельности будут затронуты предлагаемым регулированием (по видам субъектов, по отраслям, по количеству таких субъектов)?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Соответствует ли проект нормативного правового акта, устанавливающего (изменяющего) обязательные требования, принципам, установленным Федеральным законом "Об обязательных требованиях в Российской Федерации"?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Оц</w:t>
      </w:r>
      <w:r>
        <w:rPr>
          <w:rFonts w:ascii="Times New Roman" w:hAnsi="Times New Roman"/>
          <w:bCs/>
          <w:sz w:val="28"/>
          <w:szCs w:val="28"/>
        </w:rPr>
        <w:t xml:space="preserve">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государственной власти Ханты-Мансийского автономного округа - </w:t>
      </w:r>
      <w:r>
        <w:rPr>
          <w:rFonts w:ascii="Times New Roman" w:hAnsi="Times New Roman"/>
          <w:bCs/>
          <w:sz w:val="28"/>
          <w:szCs w:val="28"/>
        </w:rPr>
        <w:t xml:space="preserve">Югры, насколько точно и недвусмысленно прописаны властные функции и полномочия.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иной экономической деятельности;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4) 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5) создает ли исполнение положений правового регулирования существенные риски </w:t>
      </w:r>
      <w:r>
        <w:rPr>
          <w:rFonts w:ascii="Times New Roman" w:hAnsi="Times New Roman"/>
          <w:bCs/>
          <w:sz w:val="28"/>
          <w:szCs w:val="28"/>
        </w:rPr>
        <w:t xml:space="preserve">ведения предпринимательской и иной экономической деятельности, способствует ли возникновению необоснованных прав исполнительных органов государственной власти автономного округа и их должностных лиц, допускает ли возможность избирательного применения норм;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6) приводи</w:t>
      </w:r>
      <w:r>
        <w:rPr>
          <w:rFonts w:ascii="Times New Roman" w:hAnsi="Times New Roman"/>
          <w:bCs/>
          <w:sz w:val="28"/>
          <w:szCs w:val="28"/>
        </w:rPr>
        <w:t xml:space="preserve">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К каким последствиям мож</w:t>
      </w:r>
      <w:r>
        <w:rPr>
          <w:rFonts w:ascii="Times New Roman" w:hAnsi="Times New Roman"/>
          <w:bCs/>
          <w:sz w:val="28"/>
          <w:szCs w:val="28"/>
        </w:rPr>
        <w:t xml:space="preserve">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10. Оцените издержки (упущенную выгоду) субъектов предпринимательской и иной экономической деятельности, возникающие при введении предлагаемого регулирования, а при возможности и бюджета </w:t>
      </w:r>
      <w:r>
        <w:rPr>
          <w:rFonts w:ascii="Times New Roman" w:hAnsi="Times New Roman"/>
          <w:bCs/>
          <w:sz w:val="28"/>
          <w:szCs w:val="28"/>
        </w:rPr>
        <w:t xml:space="preserve">Ханты-Мансийского автоном</w:t>
      </w:r>
      <w:r>
        <w:rPr>
          <w:rFonts w:ascii="Times New Roman" w:hAnsi="Times New Roman"/>
          <w:bCs/>
          <w:sz w:val="28"/>
          <w:szCs w:val="28"/>
        </w:rPr>
        <w:t xml:space="preserve">ного округа - Югры,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14. 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</w:t>
      </w:r>
      <w:r>
        <w:rPr>
          <w:rFonts w:ascii="Times New Roman" w:hAnsi="Times New Roman"/>
          <w:b/>
          <w:bCs/>
          <w:sz w:val="28"/>
          <w:szCs w:val="28"/>
        </w:rPr>
        <w:t xml:space="preserve">___________________________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  <w:rPr>
      <w:rFonts w:ascii="Calibri" w:hAnsi="Calibri" w:eastAsia="Times New Roman"/>
      <w:sz w:val="22"/>
      <w:szCs w:val="22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Style10"/>
    <w:basedOn w:val="832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regulation.admhm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GavrilovichVN</dc:creator>
  <cp:revision>14</cp:revision>
  <dcterms:created xsi:type="dcterms:W3CDTF">2022-12-22T05:39:00Z</dcterms:created>
  <dcterms:modified xsi:type="dcterms:W3CDTF">2025-01-20T12:38:34Z</dcterms:modified>
</cp:coreProperties>
</file>